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64"/>
          <w:szCs w:val="64"/>
          <w:u w:val="none"/>
          <w:shd w:fill="auto" w:val="clear"/>
          <w:vertAlign w:val="baseline"/>
        </w:rPr>
      </w:pPr>
      <w:r w:rsidDel="00000000" w:rsidR="00000000" w:rsidRPr="00000000">
        <w:rPr>
          <w:rFonts w:ascii="Times" w:cs="Times" w:eastAsia="Times" w:hAnsi="Times"/>
          <w:b w:val="1"/>
          <w:i w:val="0"/>
          <w:smallCaps w:val="0"/>
          <w:strike w:val="0"/>
          <w:color w:val="000000"/>
          <w:sz w:val="64"/>
          <w:szCs w:val="64"/>
          <w:u w:val="none"/>
          <w:shd w:fill="auto" w:val="clear"/>
          <w:vertAlign w:val="baseline"/>
          <w:rtl w:val="0"/>
        </w:rPr>
        <w:t xml:space="preserve">The Qur’an</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48"/>
          <w:szCs w:val="48"/>
          <w:u w:val="none"/>
          <w:shd w:fill="auto" w:val="clear"/>
          <w:vertAlign w:val="baseline"/>
        </w:rPr>
      </w:pPr>
      <w:r w:rsidDel="00000000" w:rsidR="00000000" w:rsidRPr="00000000">
        <w:rPr>
          <w:rFonts w:ascii="Times" w:cs="Times" w:eastAsia="Times" w:hAnsi="Times"/>
          <w:b w:val="1"/>
          <w:i w:val="0"/>
          <w:smallCaps w:val="0"/>
          <w:strike w:val="0"/>
          <w:color w:val="000000"/>
          <w:sz w:val="48"/>
          <w:szCs w:val="48"/>
          <w:u w:val="none"/>
          <w:shd w:fill="auto" w:val="clear"/>
          <w:vertAlign w:val="baseline"/>
          <w:rtl w:val="0"/>
        </w:rPr>
        <w:t xml:space="preserve">MONDAY, JUNE 6, 2016</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First of all, let me say I really don’t see how a follower of the Qur’an could base a holy book based only on one man's account (Muhammad). The continual ramblings of this book, makes it seem that the writer was an avid drug user, which by my own experiences with drug users, they are easily known by their continual ramblings about things that can seem intellectual but actually have no meaning at all, reports say Muhammad would seem to be in a trance of some sort during his receiving’s of revelations from Gabriel. Which further shows it was possibly a drug-induced hallucination, and by his continual rambling of text it is very possible. The Qur’an, with the continual rambling of basically the same thing over and over in every chapter, with no substance, basically the basis of convert or die, and uses the bible for its substance and characters which were completed over 500 years before the Qur’an was ever thought of. It distorts all the bibles teachings. </w:t>
      </w:r>
      <w:r w:rsidDel="00000000" w:rsidR="00000000" w:rsidRPr="00000000">
        <w:rPr>
          <w:rFonts w:ascii="Times" w:cs="Times" w:eastAsia="Times" w:hAnsi="Times"/>
          <w:sz w:val="32"/>
          <w:szCs w:val="32"/>
          <w:rtl w:val="0"/>
        </w:rPr>
        <w:t xml:space="preserve">There is </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no way be a divine doctrine, all received by one man.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It advocates the mistreatment of women.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Qur’an 4:34. Men are the protectors and maintainers of women, because Allah has given the one more (strength) than the other, and because they support them from their means. Therefore, the righteous women are devoutly obedient and guard in (the husband’s) absence what Allah would have them, guard. As to those women on whose part ye fear disloyalty and ill-conduct, admonish them (first), (Next), refuse to share their beds, (And last) beat them (lightly); but if they return to obedience, seek not against them Means (of annoyance): For Allah is Most High, great (above you all).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Sex Objects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“In them will be (Maidens), chaste, restraining their glances, whom no man or Jinn before them has touched,” (55:56).</w:t>
      </w:r>
      <w:r w:rsidDel="00000000" w:rsidR="00000000" w:rsidRPr="00000000">
        <w:rPr>
          <w:rFonts w:ascii="Times" w:cs="Times" w:eastAsia="Times" w:hAnsi="Times"/>
          <w:sz w:val="32"/>
          <w:szCs w:val="32"/>
          <w:rtl w:val="0"/>
        </w:rPr>
        <w:t xml:space="preserve"> </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“We have created (their Companions) of special creation. And made them virgin — pure (and undefiled), — Beloved (by nature), equal in age,- For the Companions of the Right Hand,” (56:35-38) “Verily for the Righteous there will be a fulfillment of (the heart’s) desires; Gardens enclosed, and grapevines, And voluptuous women of equal age,” (78:31 – 33).</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Bigamy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If ye fear that ye shall not be able to deal justly with the orphans, Marry women of your choice, Two or three or four; but if ye fear that ye shall not be able to deal justly (with them), then only one, or (a captive) that your right hands possess, that will be more suitable, to prevent you from doing injustice,” (4:3).</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What the bible says about how to treat women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hyperlink r:id="rId6">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Colossians 3:19</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Husbands, love [your] wives, and be not bitter against them. Ephesians 5:25 Husbands, love your wives, even as Christ also loved the church, and gave himself for it; Ephesians 5:26 That he might sanctify and cleanse it with the washing of water by the word, Ephesians 5:27 That he might present it to himself a glorious church, not having spot, or wrinkle, or any such thing; but that it should be holy and without blemish. Ephesians 5:28 So ought men to love their wives as their own bodies. He that loveth his wife loveth himself. Ephesians 5:29 For no man ever yet hated his own flesh; but nourisheth and cherisheth it, even as the Lord the church: Ephesians 5:30 For we are members of his body, of his flesh, and of his bones. Ephesians 5:31 For this cause shall a man leave his father and mother, and shall be joined unto his wife, and they two shall be one flesh. Ephesians 5:32 This is a great mystery: but I speak concerning Christ and the church. </w:t>
      </w:r>
      <w:r w:rsidDel="00000000" w:rsidR="00000000" w:rsidRPr="00000000">
        <w:rPr>
          <w:rFonts w:ascii="Times" w:cs="Times" w:eastAsia="Times" w:hAnsi="Times"/>
          <w:sz w:val="32"/>
          <w:szCs w:val="32"/>
          <w:rtl w:val="0"/>
        </w:rPr>
        <w:t xml:space="preserve">Ephesians</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5:33 Nevertheless let every one of you in particular so love his wife even as himself; and the wife see that she reverence her husband.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The Qur’an says that Jesus is no more than a servant to Allah and the Trinity is not to be talked about since Allah is one God.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Sura 43:59-62 “He was no more than a servant: We granted Our favor to him, and We made him an example to the Children of Israel. And if it were Our Will, We could make angels from amongst you, succeeding each other on the earth. And (Jesus) shall be a Sign (for the coming of) the Hour (of Judgment): therefore have no doubt about the</w:t>
      </w:r>
      <w:r w:rsidDel="00000000" w:rsidR="00000000" w:rsidRPr="00000000">
        <w:rPr>
          <w:rFonts w:ascii="Times" w:cs="Times" w:eastAsia="Times" w:hAnsi="Times"/>
          <w:sz w:val="32"/>
          <w:szCs w:val="32"/>
          <w:rtl w:val="0"/>
        </w:rPr>
        <w:t xml:space="preserve"> </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earth. And (Jesus) shall be a Sign (for the coming of) the Hour (of Judgment): therefore have no doubt about the (Hour), but follow ye Me: this is a Straight Way. Let not the Evil One hinder you: for he is to you an enemy avowed.” Sura 4:171 “O People of the Book! Commit no excesses in your religion: Nor say of Allah aught but the truth. Christ Jesus the son of Mary was (no more than) a messenger of Allah, and His Word, which He bestowed on Mary, and a spirit proceeding from Him: so believe in Allah and His messengers. Say not “Trinity” : desist: it will be better for you: for Allah is one Allah: Glory be to Him: (far exalted is He) above having a son. To Him belong all things in the heavens and on earth. And enough is Allah as a Disposer of affairs.”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What the bible says about Christ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hyperlink r:id="rId7">
        <w:r w:rsidDel="00000000" w:rsidR="00000000" w:rsidRPr="00000000">
          <w:rPr>
            <w:rFonts w:ascii="Times" w:cs="Times" w:eastAsia="Times" w:hAnsi="Times"/>
            <w:color w:val="1155cc"/>
            <w:sz w:val="32"/>
            <w:szCs w:val="32"/>
            <w:u w:val="single"/>
            <w:rtl w:val="0"/>
          </w:rPr>
          <w:t xml:space="preserve">John</w:t>
        </w:r>
      </w:hyperlink>
      <w:hyperlink r:id="rId8">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 4:25</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The woman saith unto him, I know that Messias cometh, which is called Christ: when he is come, he will tell us all things. </w:t>
      </w:r>
      <w:hyperlink r:id="rId9">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4:26</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Jesus saith unto her, I that speak unto thee am he. </w:t>
      </w:r>
      <w:hyperlink r:id="rId10">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17:1</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Father, the hour is come; glorify thy Son, that thy Son also may glorify thee: </w:t>
      </w:r>
      <w:hyperlink r:id="rId11">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17:2</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As thou hast given him power over all flesh, that he should give eternal life to as many as thou hast given him. </w:t>
      </w:r>
      <w:hyperlink r:id="rId12">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17:3</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And this is life eternal, that they might know thee the only true God, and Jesus Christ, whom thou hast sent. </w:t>
      </w:r>
      <w:hyperlink r:id="rId13">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17:4</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I have glorified thee on the earth: I have finished the work which thou gavest me to do. John forth from t16:28 I came he Father, and am come into the world: again, I leave the world, and go to the Father. </w:t>
      </w:r>
      <w:hyperlink r:id="rId14">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15:1</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I am the true vine, and my Father is the husbandman. </w:t>
      </w:r>
      <w:hyperlink r:id="rId15">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15:23</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He that hateth me hateth my Father as well. </w:t>
      </w:r>
      <w:hyperlink r:id="rId16">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14:9</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Have I been so long time with you, and yet hast thou not known me, Philip? he that hath seen me hath seen the Father; and how sayest thou then, Shew us the Father? </w:t>
      </w:r>
      <w:hyperlink r:id="rId17">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14:10</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Believest thou not that I am in the Father, and the Father in me? The words that I speak unto you I speak not of myself: but the Father that dwelleth in me, he doeth the works. </w:t>
      </w:r>
      <w:hyperlink r:id="rId18">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14:11</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Believe me that I am in the Father, and the Father in me: or else believe me for the very works’ sake. </w:t>
      </w:r>
      <w:hyperlink r:id="rId19">
        <w:r w:rsidDel="00000000" w:rsidR="00000000" w:rsidRPr="00000000">
          <w:rPr>
            <w:rFonts w:ascii="Times" w:cs="Times" w:eastAsia="Times" w:hAnsi="Times"/>
            <w:b w:val="0"/>
            <w:i w:val="0"/>
            <w:smallCaps w:val="0"/>
            <w:strike w:val="0"/>
            <w:color w:val="1155cc"/>
            <w:sz w:val="32"/>
            <w:szCs w:val="32"/>
            <w:u w:val="single"/>
            <w:shd w:fill="auto" w:val="clear"/>
            <w:vertAlign w:val="baseline"/>
            <w:rtl w:val="0"/>
          </w:rPr>
          <w:t xml:space="preserve">John 9:35-37</w:t>
        </w:r>
      </w:hyperlink>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35 Jesus heard that they had cast him out; and when He had found him, He said to him, “Do you believe in the Son of God?”[e] 36 He answered and said, “Who is He, Lord, that I may believe in Him?” 37 And Jesus said to him, “You have both seen Him and it is He who is talking with you.”</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Conclusions on the Qur’an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My reading of the Qur’an, and comparing the Qur’an with the bible, (which again was finished over 500 years before Muhammad). Muhammad used his writings to merely soothe his desires (For women, and undesired beliefs in Judeo/Christianity, or paganism, which was prevalent in Mecca). In most Muslim countries, there is no </w:t>
      </w:r>
      <w:r w:rsidDel="00000000" w:rsidR="00000000" w:rsidRPr="00000000">
        <w:rPr>
          <w:rFonts w:ascii="Times" w:cs="Times" w:eastAsia="Times" w:hAnsi="Times"/>
          <w:sz w:val="32"/>
          <w:szCs w:val="32"/>
          <w:rtl w:val="0"/>
        </w:rPr>
        <w:t xml:space="preserve">free will</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to</w:t>
      </w:r>
      <w:r w:rsidDel="00000000" w:rsidR="00000000" w:rsidRPr="00000000">
        <w:rPr>
          <w:rFonts w:ascii="Times" w:cs="Times" w:eastAsia="Times" w:hAnsi="Times"/>
          <w:sz w:val="32"/>
          <w:szCs w:val="32"/>
          <w:rtl w:val="0"/>
        </w:rPr>
        <w:t xml:space="preserve"> </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choose from any other religion. They are pounded with this belief from childhood, without little education, and no contact with the outside world. Why would they force-feed it to the people if they had no worries of it not being the true word of god? Those who have the free will to choose, I would urge them to compare this to the bible, which again what I can not stress enough was finished long before Muhammad was even thought of, and then distorted by Muhammad (500 years later) who said he prophesied the whole </w:t>
      </w:r>
      <w:r w:rsidDel="00000000" w:rsidR="00000000" w:rsidRPr="00000000">
        <w:rPr>
          <w:rFonts w:ascii="Times" w:cs="Times" w:eastAsia="Times" w:hAnsi="Times"/>
          <w:sz w:val="32"/>
          <w:szCs w:val="32"/>
          <w:rtl w:val="0"/>
        </w:rPr>
        <w:t xml:space="preserve">Quran</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(114 books) in less than 22 years, this all by himself, no other prophets. But, it took 2,000 years to write the 66 books of the bible, and we are given personal accounts of Christ’s life by </w:t>
      </w:r>
      <w:r w:rsidDel="00000000" w:rsidR="00000000" w:rsidRPr="00000000">
        <w:rPr>
          <w:rFonts w:ascii="Times" w:cs="Times" w:eastAsia="Times" w:hAnsi="Times"/>
          <w:sz w:val="32"/>
          <w:szCs w:val="32"/>
          <w:rtl w:val="0"/>
        </w:rPr>
        <w:t xml:space="preserve">Matthew</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Mark, Luke, and John, which neither contradicted the other. If you have a loved one wanting to pursue the beliefs in the Qur’an, urge them with all your heart, if you truly love them, to rethink their steps and compare the Qur’an to the bible, their only soul depends on it.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18"/>
          <w:szCs w:val="18"/>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bible.com/1/jhn.17.2" TargetMode="External"/><Relationship Id="rId10" Type="http://schemas.openxmlformats.org/officeDocument/2006/relationships/hyperlink" Target="http://bible.com/1/jhn.17.1" TargetMode="External"/><Relationship Id="rId13" Type="http://schemas.openxmlformats.org/officeDocument/2006/relationships/hyperlink" Target="http://bible.com/1/jhn.17.4" TargetMode="External"/><Relationship Id="rId12" Type="http://schemas.openxmlformats.org/officeDocument/2006/relationships/hyperlink" Target="http://bible.com/1/jhn.17.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ble.com/1/jhn.4.26" TargetMode="External"/><Relationship Id="rId15" Type="http://schemas.openxmlformats.org/officeDocument/2006/relationships/hyperlink" Target="http://bible.com/1/jhn.15.23" TargetMode="External"/><Relationship Id="rId14" Type="http://schemas.openxmlformats.org/officeDocument/2006/relationships/hyperlink" Target="http://bible.com/1/jhn.15.1" TargetMode="External"/><Relationship Id="rId17" Type="http://schemas.openxmlformats.org/officeDocument/2006/relationships/hyperlink" Target="http://bible.com/1/jhn.14.10" TargetMode="External"/><Relationship Id="rId16" Type="http://schemas.openxmlformats.org/officeDocument/2006/relationships/hyperlink" Target="http://bible.com/1/jhn.14.9" TargetMode="External"/><Relationship Id="rId5" Type="http://schemas.openxmlformats.org/officeDocument/2006/relationships/styles" Target="styles.xml"/><Relationship Id="rId19" Type="http://schemas.openxmlformats.org/officeDocument/2006/relationships/hyperlink" Target="http://bible.com/1/jhn.9.35-37" TargetMode="External"/><Relationship Id="rId6" Type="http://schemas.openxmlformats.org/officeDocument/2006/relationships/hyperlink" Target="http://bible.com/1/col.3.19" TargetMode="External"/><Relationship Id="rId18" Type="http://schemas.openxmlformats.org/officeDocument/2006/relationships/hyperlink" Target="http://bible.com/1/jhn.14.11" TargetMode="External"/><Relationship Id="rId7" Type="http://schemas.openxmlformats.org/officeDocument/2006/relationships/hyperlink" Target="http://bible.com/1/jhn.4.25" TargetMode="External"/><Relationship Id="rId8" Type="http://schemas.openxmlformats.org/officeDocument/2006/relationships/hyperlink" Target="http://bible.com/1/jhn.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